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0311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108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Покачи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Сайкиной Ирины Александровны, </w:t>
      </w:r>
      <w:r>
        <w:rPr>
          <w:rStyle w:val="cat-PassportDatagrp-3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</w:t>
      </w:r>
      <w:r>
        <w:rPr>
          <w:rStyle w:val="cat-PassportDatagrp-3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зарегистрированной по адресу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 ХМАО - Югры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стать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ушениях,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Сайкина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кафе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У Андрея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расположенном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Таёжная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дом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продавцом, реализовал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алкогольную продукцию – </w:t>
      </w:r>
      <w:r>
        <w:rPr>
          <w:rFonts w:ascii="Times New Roman" w:eastAsia="Times New Roman" w:hAnsi="Times New Roman" w:cs="Times New Roman"/>
          <w:sz w:val="26"/>
          <w:szCs w:val="26"/>
        </w:rPr>
        <w:t>разливное пиво «Ирландский Эль»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объемом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 с содержанием этилового спирта </w:t>
      </w:r>
      <w:r>
        <w:rPr>
          <w:rFonts w:ascii="Times New Roman" w:eastAsia="Times New Roman" w:hAnsi="Times New Roman" w:cs="Times New Roman"/>
          <w:sz w:val="26"/>
          <w:szCs w:val="26"/>
        </w:rPr>
        <w:t>4,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нарушила требование ч. 5 ст. 16 ФЗ № 171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п. 1 ч. 1 ст. 4 Закона Ханты-Мансийского АО - Югры от 16 июня 2016 г.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Сайкина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месте и времени рассмотрения дела об административном правонарушении надлежащим образом, в суд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явка не была признана судом обязательной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ходатайство об отложении судебного заседания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на основании ст. 25.1 Кодекса Российской Федерации об административных правонарушениях, мировой судья полагает возможным рассмотреть дело в отсутствие лица, в отношении которого ведется производство по делу, по доказательствам, имеющимся в деле об административном правонарушении.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9 ст.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r>
        <w:rPr>
          <w:rFonts w:ascii="Times New Roman" w:eastAsia="Times New Roman" w:hAnsi="Times New Roman" w:cs="Times New Roman"/>
          <w:sz w:val="26"/>
          <w:szCs w:val="26"/>
        </w:rPr>
        <w:t>пуаре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</w:t>
      </w:r>
      <w:r>
        <w:rPr>
          <w:rFonts w:ascii="Times New Roman" w:eastAsia="Times New Roman" w:hAnsi="Times New Roman" w:cs="Times New Roman"/>
          <w:sz w:val="26"/>
          <w:szCs w:val="26"/>
        </w:rPr>
        <w:t>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4 Закона Ханты-Мансийского АО - Югры от 16 июня 2016 г. № 46-оз «О регулировании отдельных вопросов в области оборота этилового спирта, алкогольной и спиртосодержащей продукции в Ханты- Мансийском автономном округе – Югре» (в ред. на момент совершения правонарушения) дополнительно к установленным Федеральным законом закреплены ограничения времени и условий розничной продажи алкогольной продукции в Ханты-Мансийском автономном округе - Югре, а именно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</w:r>
      <w:r>
        <w:rPr>
          <w:rFonts w:ascii="Times New Roman" w:eastAsia="Times New Roman" w:hAnsi="Times New Roman" w:cs="Times New Roman"/>
          <w:sz w:val="26"/>
          <w:szCs w:val="26"/>
        </w:rPr>
        <w:t>пуаре</w:t>
      </w:r>
      <w:r>
        <w:rPr>
          <w:rFonts w:ascii="Times New Roman" w:eastAsia="Times New Roman" w:hAnsi="Times New Roman" w:cs="Times New Roman"/>
          <w:sz w:val="26"/>
          <w:szCs w:val="26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Ханты-Мансийском автономном округе - Югре не допускается розничная продажа алкогольной продукции в объектах общественного питания без оказания услуг общественного питания, в том числе розничная продажа алкогольной продукции посредством розлива в потребительскую тару (включая бутылки, банки), позволяющую осуществлять вынос приобретенной алкогольной продукции.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подтверждается совокупно</w:t>
      </w:r>
      <w:r>
        <w:rPr>
          <w:rFonts w:ascii="Times New Roman" w:eastAsia="Times New Roman" w:hAnsi="Times New Roman" w:cs="Times New Roman"/>
          <w:sz w:val="26"/>
          <w:szCs w:val="26"/>
        </w:rPr>
        <w:t>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036498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изложенным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нем существом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том</w:t>
      </w:r>
      <w:r>
        <w:rPr>
          <w:rFonts w:ascii="Times New Roman" w:eastAsia="Times New Roman" w:hAnsi="Times New Roman" w:cs="Times New Roman"/>
          <w:sz w:val="26"/>
          <w:szCs w:val="26"/>
        </w:rPr>
        <w:t>, что она с протоколом согласна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Перед дачей объяснений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были разъяснены ее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ее подпись;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оперативного дежурного дежурной части ОП № 3 (дислокация г.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 полиции Мирошниченко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осмотра помещений, территорий от </w:t>
      </w:r>
      <w:r>
        <w:rPr>
          <w:rFonts w:ascii="Times New Roman" w:eastAsia="Times New Roman" w:hAnsi="Times New Roman" w:cs="Times New Roman"/>
          <w:sz w:val="26"/>
          <w:szCs w:val="26"/>
        </w:rPr>
        <w:t>22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с 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протоколу;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-распиской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22 мая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гр-на </w:t>
      </w:r>
      <w:r>
        <w:rPr>
          <w:rFonts w:ascii="Times New Roman" w:eastAsia="Times New Roman" w:hAnsi="Times New Roman" w:cs="Times New Roman"/>
          <w:sz w:val="26"/>
          <w:szCs w:val="26"/>
        </w:rPr>
        <w:t>Гадзаматова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-распиской </w:t>
      </w:r>
      <w:r>
        <w:rPr>
          <w:rFonts w:ascii="Times New Roman" w:eastAsia="Times New Roman" w:hAnsi="Times New Roman" w:cs="Times New Roman"/>
          <w:sz w:val="26"/>
          <w:szCs w:val="26"/>
        </w:rPr>
        <w:t>Гадзаматова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Д.Ю. от 22 мая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-выпиской из Единого государственного реестра индивидуальных предпринимателей на имя Сайкиной Кристины Дмитриевны;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</w:t>
      </w:r>
      <w:r>
        <w:rPr>
          <w:rFonts w:ascii="Times New Roman" w:eastAsia="Times New Roman" w:hAnsi="Times New Roman" w:cs="Times New Roman"/>
          <w:sz w:val="26"/>
          <w:szCs w:val="26"/>
        </w:rPr>
        <w:t>товарно-транспортной накладной от 11 мая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счета-фактуры от 11 мая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товарной накладной от 11 мая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договора аренды помещения от 4 июня 2020 года, заключенного между ИП Сайкиной К.Д. и ИП </w:t>
      </w:r>
      <w:r>
        <w:rPr>
          <w:rFonts w:ascii="Times New Roman" w:eastAsia="Times New Roman" w:hAnsi="Times New Roman" w:cs="Times New Roman"/>
          <w:sz w:val="26"/>
          <w:szCs w:val="26"/>
        </w:rPr>
        <w:t>Бикеевой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акта приема-передачи к договору аренды помещения от 4 июня 2020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доверенности от 17 сентября 2020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трудового договора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января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sz w:val="26"/>
          <w:szCs w:val="26"/>
        </w:rPr>
        <w:t>ИП Сайкиной К.Д.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-кой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представленных доказательств, которые являются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вменяемого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ст. 14.2 Кодекса Российской Федерации об административных правонарушениях – как незаконная продажа товаров, свободная реализация которых ограничена законодательством, за исключением случаев, предусмотренных </w:t>
      </w:r>
      <w:hyperlink w:anchor="sub_1417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 статьи 14.17.1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отягчающие административную ответственность в соответствии со ст. 4.3 Кодекса Российской Федерации об административных правонарушениях, отсутствуют.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правонарушителя, отсутствие смягчающих и отягчающих административную ответственность обстоятельств, и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Сайкиной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минимальном размере</w:t>
      </w:r>
      <w:r>
        <w:rPr>
          <w:rFonts w:ascii="Times New Roman" w:eastAsia="Times New Roman" w:hAnsi="Times New Roman" w:cs="Times New Roman"/>
          <w:sz w:val="26"/>
          <w:szCs w:val="26"/>
        </w:rPr>
        <w:t>, которое соразмерно тяжести содеянного, соответствует фактическим обстоятельствам по данному делу и послужит достижением целей административного наказания, а именно предупреждению совершения новых правонарушений как самим правонарушителем, так и другими лицами.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материалам дела алкогольная продукция не изымалась.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29.9 - 29.11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Сайкин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Ирин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 в совершении административного правонарушения, предусмотренного ст. 14.2 Кодекса Российской Федерации об административных правонарушениях и назначить наказание в виде административного штрафа в размере 1 500 (одна тысяча пятьсот) рублей без конфискации.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0412365400235001082414134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</w:t>
      </w:r>
      <w:r>
        <w:rPr>
          <w:rFonts w:ascii="Times New Roman" w:eastAsia="Times New Roman" w:hAnsi="Times New Roman" w:cs="Times New Roman"/>
          <w:sz w:val="26"/>
          <w:szCs w:val="26"/>
        </w:rPr>
        <w:t>143010002140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0412365400235001082414134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72011601143010002140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108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Нижневартовского судебного района по адресу: г. Покачи, пер. Майский дом № 2,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108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8rplc-9">
    <w:name w:val="cat-PassportData grp-38 rplc-9"/>
    <w:basedOn w:val="DefaultParagraphFont"/>
  </w:style>
  <w:style w:type="character" w:customStyle="1" w:styleId="cat-PassportDatagrp-39rplc-10">
    <w:name w:val="cat-PassportData grp-39 rplc-10"/>
    <w:basedOn w:val="DefaultParagraphFont"/>
  </w:style>
  <w:style w:type="character" w:customStyle="1" w:styleId="cat-UserDefinedgrp-49rplc-11">
    <w:name w:val="cat-UserDefined grp-49 rplc-11"/>
    <w:basedOn w:val="DefaultParagraphFont"/>
  </w:style>
  <w:style w:type="character" w:customStyle="1" w:styleId="cat-UserDefinedgrp-50rplc-14">
    <w:name w:val="cat-UserDefined grp-50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